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EA" w:rsidRDefault="00207EEA" w:rsidP="00E86E04">
      <w:pPr>
        <w:spacing w:after="0" w:line="240" w:lineRule="auto"/>
        <w:jc w:val="both"/>
        <w:rPr>
          <w:rFonts w:ascii="Arial" w:hAnsi="Arial" w:cs="Arial"/>
          <w:b/>
          <w:sz w:val="20"/>
          <w:szCs w:val="20"/>
        </w:rPr>
      </w:pPr>
      <w:r>
        <w:rPr>
          <w:rFonts w:ascii="Arial" w:hAnsi="Arial" w:cs="Arial"/>
          <w:b/>
          <w:sz w:val="20"/>
          <w:szCs w:val="20"/>
        </w:rPr>
        <w:t>ALLEGATO B</w:t>
      </w:r>
    </w:p>
    <w:p w:rsidR="00F300B2" w:rsidRDefault="00F300B2" w:rsidP="00E86E04">
      <w:pPr>
        <w:spacing w:after="0" w:line="240" w:lineRule="auto"/>
        <w:jc w:val="both"/>
        <w:rPr>
          <w:rFonts w:ascii="Arial" w:hAnsi="Arial" w:cs="Arial"/>
          <w:b/>
          <w:sz w:val="20"/>
          <w:szCs w:val="20"/>
        </w:rPr>
      </w:pPr>
    </w:p>
    <w:p w:rsidR="00DC020C" w:rsidRDefault="00F300B2" w:rsidP="00E86E04">
      <w:pPr>
        <w:spacing w:after="0" w:line="240" w:lineRule="auto"/>
        <w:jc w:val="both"/>
        <w:rPr>
          <w:rFonts w:ascii="Arial" w:hAnsi="Arial" w:cs="Arial"/>
          <w:b/>
          <w:bCs/>
          <w:sz w:val="20"/>
          <w:szCs w:val="20"/>
        </w:rPr>
      </w:pPr>
      <w:r w:rsidRPr="00F300B2">
        <w:rPr>
          <w:rFonts w:ascii="Arial" w:hAnsi="Arial" w:cs="Arial"/>
          <w:b/>
          <w:sz w:val="20"/>
          <w:szCs w:val="20"/>
        </w:rPr>
        <w:t xml:space="preserve">MANIFESTAZIONE </w:t>
      </w:r>
      <w:proofErr w:type="spellStart"/>
      <w:r w:rsidRPr="00F300B2">
        <w:rPr>
          <w:rFonts w:ascii="Arial" w:hAnsi="Arial" w:cs="Arial"/>
          <w:b/>
          <w:sz w:val="20"/>
          <w:szCs w:val="20"/>
        </w:rPr>
        <w:t>DI</w:t>
      </w:r>
      <w:proofErr w:type="spellEnd"/>
      <w:r w:rsidRPr="00F300B2">
        <w:rPr>
          <w:rFonts w:ascii="Arial" w:hAnsi="Arial" w:cs="Arial"/>
          <w:b/>
          <w:sz w:val="20"/>
          <w:szCs w:val="20"/>
        </w:rPr>
        <w:t xml:space="preserve"> INTERESSE PER LA FORMAZIONE </w:t>
      </w:r>
      <w:proofErr w:type="spellStart"/>
      <w:r w:rsidRPr="00F300B2">
        <w:rPr>
          <w:rFonts w:ascii="Arial" w:hAnsi="Arial" w:cs="Arial"/>
          <w:b/>
          <w:sz w:val="20"/>
          <w:szCs w:val="20"/>
        </w:rPr>
        <w:t>DI</w:t>
      </w:r>
      <w:proofErr w:type="spellEnd"/>
      <w:r w:rsidRPr="00F300B2">
        <w:rPr>
          <w:rFonts w:ascii="Arial" w:hAnsi="Arial" w:cs="Arial"/>
          <w:b/>
          <w:sz w:val="20"/>
          <w:szCs w:val="20"/>
        </w:rPr>
        <w:t xml:space="preserve"> UN ELENCO </w:t>
      </w:r>
      <w:proofErr w:type="spellStart"/>
      <w:r w:rsidRPr="00F300B2">
        <w:rPr>
          <w:rFonts w:ascii="Arial" w:hAnsi="Arial" w:cs="Arial"/>
          <w:b/>
          <w:sz w:val="20"/>
          <w:szCs w:val="20"/>
        </w:rPr>
        <w:t>DI</w:t>
      </w:r>
      <w:proofErr w:type="spellEnd"/>
      <w:r w:rsidRPr="00F300B2">
        <w:rPr>
          <w:rFonts w:ascii="Arial" w:hAnsi="Arial" w:cs="Arial"/>
          <w:b/>
          <w:sz w:val="20"/>
          <w:szCs w:val="20"/>
        </w:rPr>
        <w:t xml:space="preserve"> ESPERTI/PROFESSIONISTI PER IL CONFERIMENTO </w:t>
      </w:r>
      <w:proofErr w:type="spellStart"/>
      <w:r w:rsidRPr="00F300B2">
        <w:rPr>
          <w:rFonts w:ascii="Arial" w:hAnsi="Arial" w:cs="Arial"/>
          <w:b/>
          <w:sz w:val="20"/>
          <w:szCs w:val="20"/>
        </w:rPr>
        <w:t>DI</w:t>
      </w:r>
      <w:proofErr w:type="spellEnd"/>
      <w:r w:rsidRPr="00F300B2">
        <w:rPr>
          <w:rFonts w:ascii="Arial" w:hAnsi="Arial" w:cs="Arial"/>
          <w:b/>
          <w:sz w:val="20"/>
          <w:szCs w:val="20"/>
        </w:rPr>
        <w:t xml:space="preserve"> INCARICHI </w:t>
      </w:r>
      <w:proofErr w:type="spellStart"/>
      <w:r w:rsidRPr="00F300B2">
        <w:rPr>
          <w:rFonts w:ascii="Arial" w:hAnsi="Arial" w:cs="Arial"/>
          <w:b/>
          <w:sz w:val="20"/>
          <w:szCs w:val="20"/>
        </w:rPr>
        <w:t>DI</w:t>
      </w:r>
      <w:proofErr w:type="spellEnd"/>
      <w:r w:rsidRPr="00F300B2">
        <w:rPr>
          <w:rFonts w:ascii="Arial" w:hAnsi="Arial" w:cs="Arial"/>
          <w:b/>
          <w:sz w:val="20"/>
          <w:szCs w:val="20"/>
        </w:rPr>
        <w:t xml:space="preserve"> INSEGNAMENTO E TUTORAGGIO DA TENERSI PRESSO GLI IC DEL TERRITORIO, IN RELAZIONE ALLE ATTIVITÀ FINANZIATE DALLA REGIONE EMILIA ROMAGNA FONDO </w:t>
      </w:r>
      <w:proofErr w:type="spellStart"/>
      <w:r w:rsidRPr="00F300B2">
        <w:rPr>
          <w:rFonts w:ascii="Arial" w:hAnsi="Arial" w:cs="Arial"/>
          <w:b/>
          <w:sz w:val="20"/>
          <w:szCs w:val="20"/>
        </w:rPr>
        <w:t>FSE+</w:t>
      </w:r>
      <w:proofErr w:type="spellEnd"/>
      <w:r w:rsidRPr="00F300B2">
        <w:rPr>
          <w:rFonts w:ascii="Arial" w:hAnsi="Arial" w:cs="Arial"/>
          <w:b/>
          <w:sz w:val="20"/>
          <w:szCs w:val="20"/>
        </w:rPr>
        <w:t xml:space="preserve">, </w:t>
      </w:r>
      <w:proofErr w:type="spellStart"/>
      <w:r w:rsidRPr="00F300B2">
        <w:rPr>
          <w:rFonts w:ascii="Arial" w:hAnsi="Arial" w:cs="Arial"/>
          <w:b/>
          <w:sz w:val="20"/>
          <w:szCs w:val="20"/>
        </w:rPr>
        <w:t>RIF.PA</w:t>
      </w:r>
      <w:proofErr w:type="spellEnd"/>
      <w:r w:rsidRPr="00F300B2">
        <w:rPr>
          <w:rFonts w:ascii="Arial" w:hAnsi="Arial" w:cs="Arial"/>
          <w:b/>
          <w:sz w:val="20"/>
          <w:szCs w:val="20"/>
        </w:rPr>
        <w:t xml:space="preserve"> 2024-22449/RER, CUP E41B24000630009, CODICE ORGANISMO SOGGETTO GESTORE NONAGINTA </w:t>
      </w:r>
      <w:proofErr w:type="spellStart"/>
      <w:r w:rsidRPr="00F300B2">
        <w:rPr>
          <w:rFonts w:ascii="Arial" w:hAnsi="Arial" w:cs="Arial"/>
          <w:b/>
          <w:sz w:val="20"/>
          <w:szCs w:val="20"/>
        </w:rPr>
        <w:t>S.R.L.</w:t>
      </w:r>
      <w:proofErr w:type="spellEnd"/>
      <w:r w:rsidRPr="00F300B2">
        <w:rPr>
          <w:rFonts w:ascii="Arial" w:hAnsi="Arial" w:cs="Arial"/>
          <w:b/>
          <w:sz w:val="20"/>
          <w:szCs w:val="20"/>
        </w:rPr>
        <w:t xml:space="preserve"> 14681.</w:t>
      </w:r>
    </w:p>
    <w:p w:rsidR="00DC020C" w:rsidRDefault="00DC020C" w:rsidP="001029F4">
      <w:pPr>
        <w:spacing w:after="0" w:line="240" w:lineRule="auto"/>
        <w:jc w:val="center"/>
        <w:rPr>
          <w:rFonts w:ascii="Arial" w:hAnsi="Arial" w:cs="Arial"/>
          <w:b/>
          <w:sz w:val="20"/>
          <w:szCs w:val="20"/>
        </w:rPr>
      </w:pPr>
      <w:r>
        <w:rPr>
          <w:rFonts w:ascii="Arial" w:hAnsi="Arial" w:cs="Arial"/>
          <w:b/>
          <w:bCs/>
          <w:sz w:val="20"/>
          <w:szCs w:val="20"/>
        </w:rPr>
        <w:t>°°°</w:t>
      </w:r>
    </w:p>
    <w:p w:rsidR="008404AE" w:rsidRPr="00DC020C" w:rsidRDefault="008404AE" w:rsidP="001029F4">
      <w:pPr>
        <w:spacing w:after="0" w:line="240" w:lineRule="auto"/>
        <w:jc w:val="center"/>
        <w:rPr>
          <w:rFonts w:ascii="Arial" w:hAnsi="Arial" w:cs="Arial"/>
          <w:b/>
          <w:sz w:val="20"/>
          <w:szCs w:val="20"/>
        </w:rPr>
      </w:pPr>
      <w:r w:rsidRPr="00DC020C">
        <w:rPr>
          <w:rFonts w:ascii="Arial" w:hAnsi="Arial" w:cs="Arial"/>
          <w:b/>
          <w:sz w:val="20"/>
          <w:szCs w:val="20"/>
        </w:rPr>
        <w:t xml:space="preserve">DICHIARAZIONE INSUSSISTENZA CAUSE </w:t>
      </w:r>
      <w:proofErr w:type="spellStart"/>
      <w:r w:rsidRPr="00DC020C">
        <w:rPr>
          <w:rFonts w:ascii="Arial" w:hAnsi="Arial" w:cs="Arial"/>
          <w:b/>
          <w:sz w:val="20"/>
          <w:szCs w:val="20"/>
        </w:rPr>
        <w:t>DI</w:t>
      </w:r>
      <w:proofErr w:type="spellEnd"/>
      <w:r w:rsidRPr="00DC020C">
        <w:rPr>
          <w:rFonts w:ascii="Arial" w:hAnsi="Arial" w:cs="Arial"/>
          <w:b/>
          <w:sz w:val="20"/>
          <w:szCs w:val="20"/>
        </w:rPr>
        <w:t xml:space="preserve"> INCOMPATIBILITÀ</w:t>
      </w:r>
    </w:p>
    <w:p w:rsidR="008404AE" w:rsidRPr="00DC020C" w:rsidRDefault="008404AE" w:rsidP="001029F4">
      <w:pPr>
        <w:spacing w:after="0" w:line="240" w:lineRule="auto"/>
        <w:jc w:val="center"/>
        <w:rPr>
          <w:rFonts w:ascii="Arial" w:hAnsi="Arial" w:cs="Arial"/>
          <w:b/>
          <w:sz w:val="20"/>
          <w:szCs w:val="20"/>
        </w:rPr>
      </w:pPr>
      <w:r w:rsidRPr="00DC020C">
        <w:rPr>
          <w:rFonts w:ascii="Arial" w:hAnsi="Arial" w:cs="Arial"/>
          <w:b/>
          <w:sz w:val="20"/>
          <w:szCs w:val="20"/>
        </w:rPr>
        <w:t xml:space="preserve">Resa ai sensi e per gli effetti del D.P.R. n. 445 del 28 dicembre 2000. </w:t>
      </w:r>
    </w:p>
    <w:p w:rsidR="008404AE" w:rsidRPr="00DC020C" w:rsidRDefault="008404AE" w:rsidP="001029F4">
      <w:pPr>
        <w:spacing w:after="0" w:line="240" w:lineRule="auto"/>
        <w:jc w:val="center"/>
        <w:rPr>
          <w:rFonts w:ascii="Arial" w:hAnsi="Arial" w:cs="Arial"/>
          <w:b/>
          <w:sz w:val="20"/>
          <w:szCs w:val="20"/>
        </w:rPr>
      </w:pPr>
    </w:p>
    <w:p w:rsidR="008404AE" w:rsidRPr="00DC020C" w:rsidRDefault="008404AE" w:rsidP="001029F4">
      <w:pPr>
        <w:spacing w:after="0" w:line="240" w:lineRule="auto"/>
        <w:jc w:val="center"/>
        <w:rPr>
          <w:rFonts w:ascii="Arial" w:hAnsi="Arial" w:cs="Arial"/>
          <w:sz w:val="20"/>
          <w:szCs w:val="20"/>
        </w:rPr>
      </w:pPr>
      <w:r w:rsidRPr="00DC020C">
        <w:rPr>
          <w:rFonts w:ascii="Arial" w:hAnsi="Arial" w:cs="Arial"/>
          <w:sz w:val="20"/>
          <w:szCs w:val="20"/>
        </w:rPr>
        <w:t>°°°</w:t>
      </w:r>
    </w:p>
    <w:p w:rsidR="008404AE" w:rsidRPr="00DC020C" w:rsidRDefault="008404AE" w:rsidP="001029F4">
      <w:pPr>
        <w:spacing w:after="0" w:line="240" w:lineRule="auto"/>
        <w:jc w:val="center"/>
        <w:rPr>
          <w:rFonts w:ascii="Arial" w:hAnsi="Arial" w:cs="Arial"/>
          <w:sz w:val="20"/>
          <w:szCs w:val="20"/>
        </w:rPr>
      </w:pPr>
    </w:p>
    <w:p w:rsidR="009A619A" w:rsidRPr="00E86E04" w:rsidRDefault="00885FB2" w:rsidP="001029F4">
      <w:pPr>
        <w:spacing w:after="0" w:line="240" w:lineRule="auto"/>
        <w:jc w:val="both"/>
        <w:rPr>
          <w:rFonts w:ascii="Arial" w:hAnsi="Arial" w:cs="Arial"/>
          <w:bCs/>
          <w:sz w:val="20"/>
          <w:szCs w:val="20"/>
        </w:rPr>
      </w:pPr>
      <w:r w:rsidRPr="00DC020C">
        <w:rPr>
          <w:rFonts w:ascii="Arial" w:hAnsi="Arial" w:cs="Arial"/>
          <w:sz w:val="20"/>
          <w:szCs w:val="20"/>
        </w:rPr>
        <w:t>Il sottoscritto</w:t>
      </w:r>
      <w:r w:rsidR="00E86E04">
        <w:rPr>
          <w:rFonts w:ascii="Arial" w:hAnsi="Arial" w:cs="Arial"/>
          <w:sz w:val="20"/>
          <w:szCs w:val="20"/>
        </w:rPr>
        <w:t xml:space="preserve"> ------------------------</w:t>
      </w:r>
      <w:r w:rsidR="00DC020C">
        <w:rPr>
          <w:rFonts w:ascii="Arial" w:hAnsi="Arial" w:cs="Arial"/>
          <w:sz w:val="20"/>
          <w:szCs w:val="20"/>
        </w:rPr>
        <w:t>, C.F.</w:t>
      </w:r>
      <w:r w:rsidR="00E86E04">
        <w:rPr>
          <w:rFonts w:ascii="Arial" w:hAnsi="Arial" w:cs="Arial"/>
          <w:sz w:val="20"/>
          <w:szCs w:val="20"/>
        </w:rPr>
        <w:t xml:space="preserve"> --------------------------</w:t>
      </w:r>
      <w:r w:rsidR="00DC020C">
        <w:rPr>
          <w:rFonts w:ascii="Arial" w:hAnsi="Arial" w:cs="Arial"/>
          <w:sz w:val="20"/>
          <w:szCs w:val="20"/>
        </w:rPr>
        <w:t>, n</w:t>
      </w:r>
      <w:r w:rsidR="00DC020C" w:rsidRPr="00DC020C">
        <w:rPr>
          <w:rFonts w:ascii="Arial" w:hAnsi="Arial" w:cs="Arial"/>
          <w:sz w:val="20"/>
          <w:szCs w:val="20"/>
        </w:rPr>
        <w:t xml:space="preserve">ato a </w:t>
      </w:r>
      <w:r w:rsidR="00E86E04">
        <w:rPr>
          <w:rFonts w:ascii="Arial" w:hAnsi="Arial" w:cs="Arial"/>
          <w:sz w:val="20"/>
          <w:szCs w:val="20"/>
        </w:rPr>
        <w:t xml:space="preserve">------------------- </w:t>
      </w:r>
      <w:r w:rsidR="00DC020C">
        <w:rPr>
          <w:rFonts w:ascii="Arial" w:hAnsi="Arial" w:cs="Arial"/>
          <w:sz w:val="20"/>
          <w:szCs w:val="20"/>
        </w:rPr>
        <w:t>(</w:t>
      </w:r>
      <w:r w:rsidR="00E86E04">
        <w:rPr>
          <w:rFonts w:ascii="Arial" w:hAnsi="Arial" w:cs="Arial"/>
          <w:sz w:val="20"/>
          <w:szCs w:val="20"/>
        </w:rPr>
        <w:t>-----</w:t>
      </w:r>
      <w:r w:rsidR="00DC020C">
        <w:rPr>
          <w:rFonts w:ascii="Arial" w:hAnsi="Arial" w:cs="Arial"/>
          <w:sz w:val="20"/>
          <w:szCs w:val="20"/>
        </w:rPr>
        <w:t xml:space="preserve">) il </w:t>
      </w:r>
      <w:r w:rsidR="00E86E04">
        <w:rPr>
          <w:rFonts w:ascii="Arial" w:hAnsi="Arial" w:cs="Arial"/>
          <w:sz w:val="20"/>
          <w:szCs w:val="20"/>
        </w:rPr>
        <w:t>-----------------------</w:t>
      </w:r>
      <w:r w:rsidR="00DC020C">
        <w:rPr>
          <w:rFonts w:ascii="Arial" w:hAnsi="Arial" w:cs="Arial"/>
          <w:sz w:val="20"/>
          <w:szCs w:val="20"/>
        </w:rPr>
        <w:t xml:space="preserve">, residente a </w:t>
      </w:r>
      <w:r w:rsidR="00E86E04">
        <w:rPr>
          <w:rFonts w:ascii="Arial" w:hAnsi="Arial" w:cs="Arial"/>
          <w:sz w:val="20"/>
          <w:szCs w:val="20"/>
        </w:rPr>
        <w:t xml:space="preserve">------------------ </w:t>
      </w:r>
      <w:r w:rsidR="00DC020C">
        <w:rPr>
          <w:rFonts w:ascii="Arial" w:hAnsi="Arial" w:cs="Arial"/>
          <w:sz w:val="20"/>
          <w:szCs w:val="20"/>
        </w:rPr>
        <w:t>(</w:t>
      </w:r>
      <w:r w:rsidR="00E86E04">
        <w:rPr>
          <w:rFonts w:ascii="Arial" w:hAnsi="Arial" w:cs="Arial"/>
          <w:sz w:val="20"/>
          <w:szCs w:val="20"/>
        </w:rPr>
        <w:t>----</w:t>
      </w:r>
      <w:r w:rsidR="00DC020C">
        <w:rPr>
          <w:rFonts w:ascii="Arial" w:hAnsi="Arial" w:cs="Arial"/>
          <w:sz w:val="20"/>
          <w:szCs w:val="20"/>
        </w:rPr>
        <w:t xml:space="preserve">) - </w:t>
      </w:r>
      <w:r w:rsidR="00DC020C" w:rsidRPr="00DC020C">
        <w:rPr>
          <w:rFonts w:ascii="Arial" w:hAnsi="Arial" w:cs="Arial"/>
          <w:sz w:val="20"/>
          <w:szCs w:val="20"/>
        </w:rPr>
        <w:t xml:space="preserve">Via </w:t>
      </w:r>
      <w:r w:rsidR="00E86E04">
        <w:rPr>
          <w:rFonts w:ascii="Arial" w:hAnsi="Arial" w:cs="Arial"/>
          <w:sz w:val="20"/>
          <w:szCs w:val="20"/>
        </w:rPr>
        <w:t xml:space="preserve">--------------------------------, </w:t>
      </w:r>
      <w:proofErr w:type="spellStart"/>
      <w:r w:rsidR="00E86E04">
        <w:rPr>
          <w:rFonts w:ascii="Arial" w:hAnsi="Arial" w:cs="Arial"/>
          <w:sz w:val="20"/>
          <w:szCs w:val="20"/>
        </w:rPr>
        <w:t>email</w:t>
      </w:r>
      <w:proofErr w:type="spellEnd"/>
      <w:r w:rsidR="00E86E04">
        <w:rPr>
          <w:rFonts w:ascii="Arial" w:hAnsi="Arial" w:cs="Arial"/>
          <w:sz w:val="20"/>
          <w:szCs w:val="20"/>
        </w:rPr>
        <w:t xml:space="preserve">: -------------------------, </w:t>
      </w:r>
      <w:r w:rsidR="00DC020C" w:rsidRPr="00DC020C">
        <w:rPr>
          <w:rFonts w:ascii="Arial" w:hAnsi="Arial" w:cs="Arial"/>
          <w:sz w:val="20"/>
          <w:szCs w:val="20"/>
        </w:rPr>
        <w:t>PEC:</w:t>
      </w:r>
      <w:r w:rsidR="00E86E04">
        <w:t xml:space="preserve"> --------------------------------</w:t>
      </w:r>
      <w:r w:rsidR="00E86E04">
        <w:rPr>
          <w:rFonts w:ascii="Arial" w:hAnsi="Arial" w:cs="Arial"/>
          <w:sz w:val="20"/>
          <w:szCs w:val="20"/>
        </w:rPr>
        <w:t xml:space="preserve">, in relazione all’incarico </w:t>
      </w:r>
      <w:r w:rsidR="00E86E04" w:rsidRPr="00E86E04">
        <w:rPr>
          <w:rFonts w:ascii="Arial" w:hAnsi="Arial" w:cs="Arial"/>
          <w:sz w:val="20"/>
          <w:szCs w:val="20"/>
        </w:rPr>
        <w:t>autonomo occasionale ex art. 2222 codice civile per l’insegnamento di canto pop e musical presso la scuola di musica “officine musicali” per l’</w:t>
      </w:r>
      <w:proofErr w:type="spellStart"/>
      <w:r w:rsidR="00E86E04" w:rsidRPr="00E86E04">
        <w:rPr>
          <w:rFonts w:ascii="Arial" w:hAnsi="Arial" w:cs="Arial"/>
          <w:sz w:val="20"/>
          <w:szCs w:val="20"/>
        </w:rPr>
        <w:t>a.a.</w:t>
      </w:r>
      <w:proofErr w:type="spellEnd"/>
      <w:r w:rsidR="00E86E04" w:rsidRPr="00E86E04">
        <w:rPr>
          <w:rFonts w:ascii="Arial" w:hAnsi="Arial" w:cs="Arial"/>
          <w:sz w:val="20"/>
          <w:szCs w:val="20"/>
        </w:rPr>
        <w:t xml:space="preserve"> 2024-2025</w:t>
      </w:r>
      <w:r w:rsidR="00DC020C">
        <w:rPr>
          <w:rFonts w:ascii="Arial" w:hAnsi="Arial" w:cs="Arial"/>
          <w:sz w:val="20"/>
          <w:szCs w:val="20"/>
        </w:rPr>
        <w:t>, c</w:t>
      </w:r>
      <w:r w:rsidR="008404AE" w:rsidRPr="00DC020C">
        <w:rPr>
          <w:rFonts w:ascii="Arial" w:hAnsi="Arial" w:cs="Arial"/>
          <w:sz w:val="20"/>
          <w:szCs w:val="20"/>
        </w:rPr>
        <w:t xml:space="preserve">onsapevole di quanto previsto dal D.P.R. n. 445 del 28 dicembre 2000, per le ipotesi di falsità in atti e dichiarazioni mendaci, sotto la propria responsabilità </w:t>
      </w:r>
    </w:p>
    <w:p w:rsidR="008404AE" w:rsidRPr="00DC020C" w:rsidRDefault="008404AE" w:rsidP="001029F4">
      <w:pPr>
        <w:spacing w:after="0" w:line="240" w:lineRule="auto"/>
        <w:jc w:val="center"/>
        <w:rPr>
          <w:rFonts w:ascii="Arial" w:hAnsi="Arial" w:cs="Arial"/>
          <w:b/>
          <w:sz w:val="20"/>
          <w:szCs w:val="20"/>
        </w:rPr>
      </w:pPr>
      <w:r w:rsidRPr="00DC020C">
        <w:rPr>
          <w:rFonts w:ascii="Arial" w:hAnsi="Arial" w:cs="Arial"/>
          <w:b/>
          <w:sz w:val="20"/>
          <w:szCs w:val="20"/>
        </w:rPr>
        <w:t>DICHIARA</w:t>
      </w:r>
    </w:p>
    <w:p w:rsidR="008404AE" w:rsidRPr="00DC020C" w:rsidRDefault="008404AE" w:rsidP="001029F4">
      <w:pPr>
        <w:spacing w:after="0" w:line="240" w:lineRule="auto"/>
        <w:jc w:val="center"/>
        <w:rPr>
          <w:rFonts w:ascii="Arial" w:hAnsi="Arial" w:cs="Arial"/>
          <w:b/>
          <w:sz w:val="20"/>
          <w:szCs w:val="20"/>
        </w:rPr>
      </w:pPr>
    </w:p>
    <w:p w:rsidR="008404AE" w:rsidRPr="00DC020C" w:rsidRDefault="008404AE" w:rsidP="001029F4">
      <w:pPr>
        <w:pStyle w:val="Paragrafoelenco"/>
        <w:numPr>
          <w:ilvl w:val="0"/>
          <w:numId w:val="1"/>
        </w:numPr>
        <w:spacing w:after="0" w:line="240" w:lineRule="auto"/>
        <w:jc w:val="both"/>
        <w:rPr>
          <w:rFonts w:ascii="Arial" w:hAnsi="Arial" w:cs="Arial"/>
          <w:sz w:val="20"/>
          <w:szCs w:val="20"/>
        </w:rPr>
      </w:pPr>
      <w:r w:rsidRPr="00DC020C">
        <w:rPr>
          <w:rFonts w:ascii="Arial" w:hAnsi="Arial" w:cs="Arial"/>
          <w:sz w:val="20"/>
          <w:szCs w:val="20"/>
        </w:rPr>
        <w:t xml:space="preserve">di non essere componente di organo di direzione politica dell’Amministrazione di </w:t>
      </w:r>
      <w:proofErr w:type="spellStart"/>
      <w:r w:rsidRPr="00DC020C">
        <w:rPr>
          <w:rFonts w:ascii="Arial" w:hAnsi="Arial" w:cs="Arial"/>
          <w:sz w:val="20"/>
          <w:szCs w:val="20"/>
        </w:rPr>
        <w:t>Nonaginta</w:t>
      </w:r>
      <w:proofErr w:type="spellEnd"/>
      <w:r w:rsidRPr="00DC020C">
        <w:rPr>
          <w:rFonts w:ascii="Arial" w:hAnsi="Arial" w:cs="Arial"/>
          <w:sz w:val="20"/>
          <w:szCs w:val="20"/>
        </w:rPr>
        <w:t xml:space="preserve"> S.r.l.;</w:t>
      </w:r>
    </w:p>
    <w:p w:rsidR="008404AE" w:rsidRPr="00DC020C" w:rsidRDefault="008404AE" w:rsidP="001029F4">
      <w:pPr>
        <w:pStyle w:val="Paragrafoelenco"/>
        <w:numPr>
          <w:ilvl w:val="0"/>
          <w:numId w:val="1"/>
        </w:numPr>
        <w:spacing w:after="0" w:line="240" w:lineRule="auto"/>
        <w:jc w:val="both"/>
        <w:rPr>
          <w:rFonts w:ascii="Arial" w:hAnsi="Arial" w:cs="Arial"/>
          <w:sz w:val="20"/>
          <w:szCs w:val="20"/>
        </w:rPr>
      </w:pPr>
      <w:r w:rsidRPr="00DC020C">
        <w:rPr>
          <w:rFonts w:ascii="Arial" w:hAnsi="Arial" w:cs="Arial"/>
          <w:sz w:val="20"/>
          <w:szCs w:val="20"/>
        </w:rPr>
        <w:t xml:space="preserve">di non essere componente dell’organo amministrativo di </w:t>
      </w:r>
      <w:proofErr w:type="spellStart"/>
      <w:r w:rsidRPr="00DC020C">
        <w:rPr>
          <w:rFonts w:ascii="Arial" w:hAnsi="Arial" w:cs="Arial"/>
          <w:sz w:val="20"/>
          <w:szCs w:val="20"/>
        </w:rPr>
        <w:t>Nonaginta</w:t>
      </w:r>
      <w:proofErr w:type="spellEnd"/>
      <w:r w:rsidRPr="00DC020C">
        <w:rPr>
          <w:rFonts w:ascii="Arial" w:hAnsi="Arial" w:cs="Arial"/>
          <w:sz w:val="20"/>
          <w:szCs w:val="20"/>
        </w:rPr>
        <w:t xml:space="preserve"> S.r.l.;</w:t>
      </w:r>
    </w:p>
    <w:p w:rsidR="008404AE" w:rsidRPr="00DC020C" w:rsidRDefault="008404AE" w:rsidP="001029F4">
      <w:pPr>
        <w:pStyle w:val="Paragrafoelenco"/>
        <w:numPr>
          <w:ilvl w:val="0"/>
          <w:numId w:val="1"/>
        </w:numPr>
        <w:spacing w:after="0" w:line="240" w:lineRule="auto"/>
        <w:jc w:val="both"/>
        <w:rPr>
          <w:rFonts w:ascii="Arial" w:hAnsi="Arial" w:cs="Arial"/>
          <w:sz w:val="20"/>
          <w:szCs w:val="20"/>
        </w:rPr>
      </w:pPr>
      <w:r w:rsidRPr="00DC020C">
        <w:rPr>
          <w:rFonts w:ascii="Arial" w:hAnsi="Arial" w:cs="Arial"/>
          <w:sz w:val="20"/>
          <w:szCs w:val="20"/>
        </w:rPr>
        <w:t>di non ricoprire cariche politiche;</w:t>
      </w:r>
    </w:p>
    <w:p w:rsidR="008404AE" w:rsidRPr="00DC020C" w:rsidRDefault="008404AE" w:rsidP="001029F4">
      <w:pPr>
        <w:pStyle w:val="Paragrafoelenco"/>
        <w:numPr>
          <w:ilvl w:val="0"/>
          <w:numId w:val="1"/>
        </w:numPr>
        <w:spacing w:after="0" w:line="240" w:lineRule="auto"/>
        <w:jc w:val="both"/>
        <w:rPr>
          <w:rFonts w:ascii="Arial" w:hAnsi="Arial" w:cs="Arial"/>
          <w:sz w:val="20"/>
          <w:szCs w:val="20"/>
        </w:rPr>
      </w:pPr>
      <w:r w:rsidRPr="00DC020C">
        <w:rPr>
          <w:rFonts w:ascii="Arial" w:hAnsi="Arial" w:cs="Arial"/>
          <w:sz w:val="20"/>
          <w:szCs w:val="20"/>
        </w:rPr>
        <w:t>di non essere rappresentante sindacale né designato da confederazioni sindacali o da associazioni professionali;</w:t>
      </w:r>
    </w:p>
    <w:p w:rsidR="001029F4" w:rsidRPr="00DC020C" w:rsidRDefault="008404AE" w:rsidP="001029F4">
      <w:pPr>
        <w:pStyle w:val="Paragrafoelenco"/>
        <w:numPr>
          <w:ilvl w:val="0"/>
          <w:numId w:val="1"/>
        </w:numPr>
        <w:spacing w:after="0" w:line="240" w:lineRule="auto"/>
        <w:jc w:val="both"/>
        <w:rPr>
          <w:rFonts w:ascii="Arial" w:hAnsi="Arial" w:cs="Arial"/>
          <w:sz w:val="20"/>
          <w:szCs w:val="20"/>
        </w:rPr>
      </w:pPr>
      <w:r w:rsidRPr="00DC020C">
        <w:rPr>
          <w:rFonts w:ascii="Arial" w:hAnsi="Arial" w:cs="Arial"/>
          <w:sz w:val="20"/>
          <w:szCs w:val="20"/>
        </w:rPr>
        <w:t xml:space="preserve">di accettare senza riserva alcuna </w:t>
      </w:r>
      <w:r w:rsidR="001029F4" w:rsidRPr="00DC020C">
        <w:rPr>
          <w:rFonts w:ascii="Arial" w:hAnsi="Arial" w:cs="Arial"/>
          <w:sz w:val="20"/>
          <w:szCs w:val="20"/>
        </w:rPr>
        <w:t xml:space="preserve">l’incarico </w:t>
      </w:r>
      <w:r w:rsidRPr="00DC020C">
        <w:rPr>
          <w:rFonts w:ascii="Arial" w:hAnsi="Arial" w:cs="Arial"/>
          <w:sz w:val="20"/>
          <w:szCs w:val="20"/>
        </w:rPr>
        <w:t>precisando di non avere vincoli di matrimonio o convivenza, grave inimicizia ovvero vincoli di parentela o affinità fino al quarto grado compreso con altro compone</w:t>
      </w:r>
      <w:r w:rsidR="001029F4" w:rsidRPr="00DC020C">
        <w:rPr>
          <w:rFonts w:ascii="Arial" w:hAnsi="Arial" w:cs="Arial"/>
          <w:sz w:val="20"/>
          <w:szCs w:val="20"/>
        </w:rPr>
        <w:t xml:space="preserve">nte di </w:t>
      </w:r>
      <w:proofErr w:type="spellStart"/>
      <w:r w:rsidR="001029F4" w:rsidRPr="00DC020C">
        <w:rPr>
          <w:rFonts w:ascii="Arial" w:hAnsi="Arial" w:cs="Arial"/>
          <w:sz w:val="20"/>
          <w:szCs w:val="20"/>
        </w:rPr>
        <w:t>Nonaginta</w:t>
      </w:r>
      <w:proofErr w:type="spellEnd"/>
      <w:r w:rsidR="001029F4" w:rsidRPr="00DC020C">
        <w:rPr>
          <w:rFonts w:ascii="Arial" w:hAnsi="Arial" w:cs="Arial"/>
          <w:sz w:val="20"/>
          <w:szCs w:val="20"/>
        </w:rPr>
        <w:t xml:space="preserve"> S.r.l.</w:t>
      </w:r>
      <w:r w:rsidRPr="00DC020C">
        <w:rPr>
          <w:rFonts w:ascii="Arial" w:hAnsi="Arial" w:cs="Arial"/>
          <w:sz w:val="20"/>
          <w:szCs w:val="20"/>
        </w:rPr>
        <w:t>;</w:t>
      </w:r>
    </w:p>
    <w:p w:rsidR="001029F4" w:rsidRPr="00DC020C" w:rsidRDefault="001029F4" w:rsidP="001029F4">
      <w:pPr>
        <w:pStyle w:val="Paragrafoelenco"/>
        <w:numPr>
          <w:ilvl w:val="0"/>
          <w:numId w:val="1"/>
        </w:numPr>
        <w:spacing w:after="0" w:line="240" w:lineRule="auto"/>
        <w:jc w:val="both"/>
        <w:rPr>
          <w:rFonts w:ascii="Arial" w:hAnsi="Arial" w:cs="Arial"/>
          <w:sz w:val="20"/>
          <w:szCs w:val="20"/>
        </w:rPr>
      </w:pPr>
      <w:r w:rsidRPr="00DC020C">
        <w:rPr>
          <w:rFonts w:ascii="Arial" w:hAnsi="Arial" w:cs="Arial"/>
          <w:sz w:val="20"/>
          <w:szCs w:val="20"/>
        </w:rPr>
        <w:t>di non trovarsi in condizioni di incompatibilità e/o di obbligo di astensione;</w:t>
      </w:r>
    </w:p>
    <w:p w:rsidR="001029F4" w:rsidRPr="00DC020C" w:rsidRDefault="001029F4" w:rsidP="001029F4">
      <w:pPr>
        <w:pStyle w:val="Paragrafoelenco"/>
        <w:numPr>
          <w:ilvl w:val="0"/>
          <w:numId w:val="1"/>
        </w:numPr>
        <w:spacing w:after="0" w:line="240" w:lineRule="auto"/>
        <w:jc w:val="both"/>
        <w:rPr>
          <w:rFonts w:ascii="Arial" w:hAnsi="Arial" w:cs="Arial"/>
          <w:sz w:val="20"/>
          <w:szCs w:val="20"/>
        </w:rPr>
      </w:pPr>
      <w:r w:rsidRPr="00DC020C">
        <w:rPr>
          <w:rFonts w:ascii="Arial" w:hAnsi="Arial" w:cs="Arial"/>
          <w:sz w:val="20"/>
          <w:szCs w:val="20"/>
        </w:rPr>
        <w:t>di impegnarsi a comunicare tempestivamente eventuali interessi finanziari, conflitti di interesse, anche  potenziali, ragioni di convenienza, nonché ulteriori cause di astensione e/o incompatibilità, anche sopravvenute, in relazione all’incarico affidato;</w:t>
      </w:r>
    </w:p>
    <w:p w:rsidR="001029F4" w:rsidRPr="00DC020C" w:rsidRDefault="001029F4" w:rsidP="001029F4">
      <w:pPr>
        <w:pStyle w:val="Paragrafoelenco"/>
        <w:numPr>
          <w:ilvl w:val="0"/>
          <w:numId w:val="1"/>
        </w:numPr>
        <w:spacing w:after="0" w:line="240" w:lineRule="auto"/>
        <w:jc w:val="both"/>
        <w:rPr>
          <w:rFonts w:ascii="Arial" w:hAnsi="Arial" w:cs="Arial"/>
          <w:sz w:val="20"/>
          <w:szCs w:val="20"/>
        </w:rPr>
      </w:pPr>
      <w:r w:rsidRPr="00DC020C">
        <w:rPr>
          <w:rFonts w:ascii="Arial" w:hAnsi="Arial" w:cs="Arial"/>
          <w:sz w:val="20"/>
          <w:szCs w:val="20"/>
        </w:rPr>
        <w:t>di non essere stato condannato, anche con sentenza non passata in giudicato, per i reati previsti nel capo I del titolo II del libro secondo del codice penale, ai sensi dell’art. 35-</w:t>
      </w:r>
      <w:r w:rsidRPr="00DC020C">
        <w:rPr>
          <w:rFonts w:ascii="Arial" w:hAnsi="Arial" w:cs="Arial"/>
          <w:i/>
          <w:sz w:val="20"/>
          <w:szCs w:val="20"/>
        </w:rPr>
        <w:t>bis</w:t>
      </w:r>
      <w:r w:rsidRPr="00DC020C">
        <w:rPr>
          <w:rFonts w:ascii="Arial" w:hAnsi="Arial" w:cs="Arial"/>
          <w:sz w:val="20"/>
          <w:szCs w:val="20"/>
        </w:rPr>
        <w:t xml:space="preserve"> del d.lgs. n. 165/2001;</w:t>
      </w:r>
    </w:p>
    <w:p w:rsidR="001029F4" w:rsidRPr="00DC020C" w:rsidRDefault="001029F4" w:rsidP="001029F4">
      <w:pPr>
        <w:pStyle w:val="Paragrafoelenco"/>
        <w:numPr>
          <w:ilvl w:val="0"/>
          <w:numId w:val="1"/>
        </w:numPr>
        <w:spacing w:after="0" w:line="240" w:lineRule="auto"/>
        <w:jc w:val="both"/>
        <w:rPr>
          <w:rFonts w:ascii="Arial" w:hAnsi="Arial" w:cs="Arial"/>
          <w:sz w:val="20"/>
          <w:szCs w:val="20"/>
        </w:rPr>
      </w:pPr>
      <w:r w:rsidRPr="00DC020C">
        <w:rPr>
          <w:rFonts w:ascii="Arial" w:hAnsi="Arial" w:cs="Arial"/>
          <w:sz w:val="20"/>
          <w:szCs w:val="20"/>
        </w:rPr>
        <w:t xml:space="preserve">di svolgere le funzioni assegnate nel rispetto di quanto previsto dal d.p.r. n. 62/2013 e dal Codice di comportamento adottato da </w:t>
      </w:r>
      <w:proofErr w:type="spellStart"/>
      <w:r w:rsidRPr="00DC020C">
        <w:rPr>
          <w:rFonts w:ascii="Arial" w:hAnsi="Arial" w:cs="Arial"/>
          <w:sz w:val="20"/>
          <w:szCs w:val="20"/>
        </w:rPr>
        <w:t>Nonaginta</w:t>
      </w:r>
      <w:proofErr w:type="spellEnd"/>
      <w:r w:rsidRPr="00DC020C">
        <w:rPr>
          <w:rFonts w:ascii="Arial" w:hAnsi="Arial" w:cs="Arial"/>
          <w:sz w:val="20"/>
          <w:szCs w:val="20"/>
        </w:rPr>
        <w:t xml:space="preserve"> S.r.l. (visionabile al seguente link: </w:t>
      </w:r>
      <w:hyperlink r:id="rId5" w:history="1">
        <w:r w:rsidR="00DC020C" w:rsidRPr="00DC020C">
          <w:rPr>
            <w:rStyle w:val="Collegamentoipertestuale"/>
            <w:rFonts w:ascii="Arial" w:hAnsi="Arial" w:cs="Arial"/>
            <w:sz w:val="20"/>
            <w:szCs w:val="20"/>
          </w:rPr>
          <w:t>http://www.nonaginta.it/wp-content/uploads/2024/02/CODICE_ETICO_COMPORTAMENTO_NONAGINTA.pdf</w:t>
        </w:r>
      </w:hyperlink>
      <w:r w:rsidR="00DC020C" w:rsidRPr="00DC020C">
        <w:rPr>
          <w:rFonts w:ascii="Arial" w:hAnsi="Arial" w:cs="Arial"/>
          <w:sz w:val="20"/>
          <w:szCs w:val="20"/>
        </w:rPr>
        <w:t>)</w:t>
      </w:r>
      <w:r w:rsidRPr="00DC020C">
        <w:rPr>
          <w:rFonts w:ascii="Arial" w:hAnsi="Arial" w:cs="Arial"/>
          <w:sz w:val="20"/>
          <w:szCs w:val="20"/>
        </w:rPr>
        <w:t xml:space="preserve">, nonché di accettare le specifiche disposizioni contenute nel Piano triennale di prevenzione della corruzione e della trasparenza adottato dalla medesima (visionabile al seguente link: </w:t>
      </w:r>
      <w:hyperlink r:id="rId6" w:history="1">
        <w:r w:rsidRPr="00DC020C">
          <w:rPr>
            <w:rStyle w:val="Collegamentoipertestuale"/>
            <w:rFonts w:ascii="Arial" w:hAnsi="Arial" w:cs="Arial"/>
            <w:sz w:val="20"/>
            <w:szCs w:val="20"/>
          </w:rPr>
          <w:t>http://www.nonaginta.it/wp-content/uploads/2024/02/PTPCT_2024_2026_NONAGINTA.pdf</w:t>
        </w:r>
      </w:hyperlink>
      <w:r w:rsidRPr="00DC020C">
        <w:rPr>
          <w:rFonts w:ascii="Arial" w:hAnsi="Arial" w:cs="Arial"/>
          <w:sz w:val="20"/>
          <w:szCs w:val="20"/>
        </w:rPr>
        <w:t>);</w:t>
      </w:r>
    </w:p>
    <w:p w:rsidR="001029F4" w:rsidRPr="00DC020C" w:rsidRDefault="001029F4" w:rsidP="001029F4">
      <w:pPr>
        <w:pStyle w:val="Paragrafoelenco"/>
        <w:numPr>
          <w:ilvl w:val="0"/>
          <w:numId w:val="1"/>
        </w:numPr>
        <w:spacing w:after="0" w:line="240" w:lineRule="auto"/>
        <w:jc w:val="both"/>
        <w:rPr>
          <w:rFonts w:ascii="Arial" w:hAnsi="Arial" w:cs="Arial"/>
          <w:sz w:val="20"/>
          <w:szCs w:val="20"/>
        </w:rPr>
      </w:pPr>
      <w:r w:rsidRPr="00DC020C">
        <w:rPr>
          <w:rFonts w:ascii="Arial" w:hAnsi="Arial" w:cs="Arial"/>
          <w:sz w:val="20"/>
          <w:szCs w:val="20"/>
        </w:rPr>
        <w:t>di impegnarsi a comunicare tempestivamente e per iscritto all’organo di vertice qualsiasi situazione, anche potenziale o presunta, di conflitto di interessi.</w:t>
      </w:r>
    </w:p>
    <w:p w:rsidR="001029F4" w:rsidRPr="00DC020C" w:rsidRDefault="001029F4" w:rsidP="001029F4">
      <w:pPr>
        <w:spacing w:after="0" w:line="240" w:lineRule="auto"/>
        <w:jc w:val="both"/>
        <w:rPr>
          <w:rFonts w:ascii="Arial" w:hAnsi="Arial" w:cs="Arial"/>
          <w:sz w:val="20"/>
          <w:szCs w:val="20"/>
        </w:rPr>
      </w:pPr>
      <w:r w:rsidRPr="00DC020C">
        <w:rPr>
          <w:rFonts w:ascii="Arial" w:hAnsi="Arial" w:cs="Arial"/>
          <w:sz w:val="20"/>
          <w:szCs w:val="20"/>
        </w:rPr>
        <w:t xml:space="preserve">Nonantola, </w:t>
      </w:r>
      <w:r w:rsidR="00DD50C7" w:rsidRPr="00DC020C">
        <w:rPr>
          <w:rFonts w:ascii="Arial" w:hAnsi="Arial" w:cs="Arial"/>
          <w:sz w:val="20"/>
          <w:szCs w:val="20"/>
        </w:rPr>
        <w:fldChar w:fldCharType="begin"/>
      </w:r>
      <w:r w:rsidRPr="00DC020C">
        <w:rPr>
          <w:rFonts w:ascii="Arial" w:hAnsi="Arial" w:cs="Arial"/>
          <w:sz w:val="20"/>
          <w:szCs w:val="20"/>
        </w:rPr>
        <w:instrText xml:space="preserve"> TIME \@ "dd/MM/yyyy" </w:instrText>
      </w:r>
      <w:r w:rsidR="00DD50C7" w:rsidRPr="00DC020C">
        <w:rPr>
          <w:rFonts w:ascii="Arial" w:hAnsi="Arial" w:cs="Arial"/>
          <w:sz w:val="20"/>
          <w:szCs w:val="20"/>
        </w:rPr>
        <w:fldChar w:fldCharType="separate"/>
      </w:r>
      <w:r w:rsidR="0081270C">
        <w:rPr>
          <w:rFonts w:ascii="Arial" w:hAnsi="Arial" w:cs="Arial"/>
          <w:noProof/>
          <w:sz w:val="20"/>
          <w:szCs w:val="20"/>
        </w:rPr>
        <w:t>18/11/2024</w:t>
      </w:r>
      <w:r w:rsidR="00DD50C7" w:rsidRPr="00DC020C">
        <w:rPr>
          <w:rFonts w:ascii="Arial" w:hAnsi="Arial" w:cs="Arial"/>
          <w:sz w:val="20"/>
          <w:szCs w:val="20"/>
        </w:rPr>
        <w:fldChar w:fldCharType="end"/>
      </w:r>
    </w:p>
    <w:p w:rsidR="001029F4" w:rsidRPr="00DC020C" w:rsidRDefault="001029F4" w:rsidP="001029F4">
      <w:pPr>
        <w:spacing w:after="0" w:line="240" w:lineRule="auto"/>
        <w:jc w:val="both"/>
        <w:rPr>
          <w:rFonts w:ascii="Arial" w:hAnsi="Arial" w:cs="Arial"/>
          <w:sz w:val="20"/>
          <w:szCs w:val="20"/>
        </w:rPr>
      </w:pPr>
    </w:p>
    <w:p w:rsidR="001029F4" w:rsidRPr="00DC020C" w:rsidRDefault="001029F4" w:rsidP="001029F4">
      <w:pPr>
        <w:spacing w:after="0" w:line="240" w:lineRule="auto"/>
        <w:jc w:val="both"/>
        <w:rPr>
          <w:rFonts w:ascii="Arial" w:hAnsi="Arial" w:cs="Arial"/>
          <w:sz w:val="20"/>
          <w:szCs w:val="20"/>
        </w:rPr>
      </w:pPr>
      <w:r w:rsidRPr="00DC020C">
        <w:rPr>
          <w:rFonts w:ascii="Arial" w:hAnsi="Arial" w:cs="Arial"/>
          <w:sz w:val="20"/>
          <w:szCs w:val="20"/>
        </w:rPr>
        <w:t>Il dichiarante,</w:t>
      </w:r>
    </w:p>
    <w:p w:rsidR="001029F4" w:rsidRPr="00DC020C" w:rsidRDefault="00E86E04" w:rsidP="001029F4">
      <w:pPr>
        <w:spacing w:after="0" w:line="240" w:lineRule="auto"/>
        <w:jc w:val="both"/>
        <w:rPr>
          <w:rFonts w:ascii="Arial" w:hAnsi="Arial" w:cs="Arial"/>
          <w:b/>
          <w:sz w:val="20"/>
          <w:szCs w:val="20"/>
        </w:rPr>
      </w:pPr>
      <w:r>
        <w:rPr>
          <w:rFonts w:ascii="Arial" w:hAnsi="Arial" w:cs="Arial"/>
          <w:b/>
          <w:sz w:val="20"/>
          <w:szCs w:val="20"/>
        </w:rPr>
        <w:t>------------------------------------------------------</w:t>
      </w:r>
    </w:p>
    <w:p w:rsidR="001029F4" w:rsidRPr="00DC020C" w:rsidRDefault="001029F4" w:rsidP="001029F4">
      <w:pPr>
        <w:spacing w:after="0" w:line="240" w:lineRule="auto"/>
        <w:jc w:val="both"/>
        <w:rPr>
          <w:rFonts w:ascii="Arial" w:hAnsi="Arial" w:cs="Arial"/>
          <w:sz w:val="20"/>
          <w:szCs w:val="20"/>
        </w:rPr>
      </w:pPr>
    </w:p>
    <w:p w:rsidR="00DC020C" w:rsidRPr="00DC020C" w:rsidRDefault="001029F4" w:rsidP="00DC020C">
      <w:pPr>
        <w:spacing w:after="0" w:line="240" w:lineRule="auto"/>
        <w:jc w:val="center"/>
        <w:rPr>
          <w:rFonts w:ascii="Arial" w:hAnsi="Arial" w:cs="Arial"/>
          <w:sz w:val="20"/>
          <w:szCs w:val="20"/>
        </w:rPr>
      </w:pPr>
      <w:r w:rsidRPr="00DC020C">
        <w:rPr>
          <w:rFonts w:ascii="Arial" w:hAnsi="Arial" w:cs="Arial"/>
          <w:sz w:val="20"/>
          <w:szCs w:val="20"/>
        </w:rPr>
        <w:t>°°°</w:t>
      </w:r>
    </w:p>
    <w:p w:rsidR="001029F4" w:rsidRPr="00DC020C" w:rsidRDefault="001029F4" w:rsidP="001029F4">
      <w:pPr>
        <w:spacing w:after="0" w:line="240" w:lineRule="auto"/>
        <w:jc w:val="both"/>
        <w:rPr>
          <w:rFonts w:ascii="Arial" w:hAnsi="Arial" w:cs="Arial"/>
          <w:b/>
          <w:sz w:val="20"/>
          <w:szCs w:val="20"/>
        </w:rPr>
      </w:pPr>
      <w:r w:rsidRPr="00DC020C">
        <w:rPr>
          <w:rFonts w:ascii="Arial" w:hAnsi="Arial" w:cs="Arial"/>
          <w:b/>
          <w:sz w:val="20"/>
          <w:szCs w:val="20"/>
        </w:rPr>
        <w:t xml:space="preserve">D.P.R. n. 62/2013 </w:t>
      </w:r>
    </w:p>
    <w:p w:rsidR="001029F4" w:rsidRPr="00DC020C" w:rsidRDefault="001029F4" w:rsidP="001029F4">
      <w:pPr>
        <w:spacing w:after="0" w:line="240" w:lineRule="auto"/>
        <w:jc w:val="both"/>
        <w:rPr>
          <w:rFonts w:ascii="Arial" w:hAnsi="Arial" w:cs="Arial"/>
          <w:b/>
          <w:sz w:val="20"/>
          <w:szCs w:val="20"/>
        </w:rPr>
      </w:pPr>
      <w:r w:rsidRPr="00DC020C">
        <w:rPr>
          <w:rFonts w:ascii="Arial" w:hAnsi="Arial" w:cs="Arial"/>
          <w:b/>
          <w:sz w:val="20"/>
          <w:szCs w:val="20"/>
        </w:rPr>
        <w:t>Art. 2, comma 3 – Ambito di applicazione</w:t>
      </w:r>
    </w:p>
    <w:p w:rsidR="001029F4" w:rsidRPr="00DC020C" w:rsidRDefault="001029F4" w:rsidP="001029F4">
      <w:pPr>
        <w:spacing w:after="0" w:line="240" w:lineRule="auto"/>
        <w:jc w:val="both"/>
        <w:rPr>
          <w:rFonts w:ascii="Arial" w:hAnsi="Arial" w:cs="Arial"/>
          <w:sz w:val="20"/>
          <w:szCs w:val="20"/>
        </w:rPr>
      </w:pPr>
      <w:r w:rsidRPr="00DC020C">
        <w:rPr>
          <w:rFonts w:ascii="Arial" w:hAnsi="Arial" w:cs="Arial"/>
          <w:sz w:val="20"/>
          <w:szCs w:val="20"/>
        </w:rPr>
        <w:t xml:space="preserve">Le pubbliche amministrazioni di cui all'articolo 1, comma 2, del decreto legislativo n. 165 del 2001   estendono, per quanto compatibili, gli obblighi di condotta previsti dal presente codice a tutti i collaboratori  o  consulenti, con qualsiasi tipologia di contratto o incarico e a qualsiasi titolo, ai titolari di organi e di incarichi negli uffici di diretta collaborazione delle </w:t>
      </w:r>
      <w:proofErr w:type="spellStart"/>
      <w:r w:rsidRPr="00DC020C">
        <w:rPr>
          <w:rFonts w:ascii="Arial" w:hAnsi="Arial" w:cs="Arial"/>
          <w:sz w:val="20"/>
          <w:szCs w:val="20"/>
        </w:rPr>
        <w:t>autorita'</w:t>
      </w:r>
      <w:proofErr w:type="spellEnd"/>
      <w:r w:rsidRPr="00DC020C">
        <w:rPr>
          <w:rFonts w:ascii="Arial" w:hAnsi="Arial" w:cs="Arial"/>
          <w:sz w:val="20"/>
          <w:szCs w:val="20"/>
        </w:rPr>
        <w:t xml:space="preserve"> politiche, </w:t>
      </w:r>
      <w:proofErr w:type="spellStart"/>
      <w:r w:rsidRPr="00DC020C">
        <w:rPr>
          <w:rFonts w:ascii="Arial" w:hAnsi="Arial" w:cs="Arial"/>
          <w:sz w:val="20"/>
          <w:szCs w:val="20"/>
        </w:rPr>
        <w:t>nonche'</w:t>
      </w:r>
      <w:proofErr w:type="spellEnd"/>
      <w:r w:rsidRPr="00DC020C">
        <w:rPr>
          <w:rFonts w:ascii="Arial" w:hAnsi="Arial" w:cs="Arial"/>
          <w:sz w:val="20"/>
          <w:szCs w:val="20"/>
        </w:rPr>
        <w:t xml:space="preserve"> nei confronti dei collaboratori a qualsiasi titolo di imprese fornitrici di beni o servizi e che realizzano opere in favore dell'amministrazione. A tale fine, negli atti di incarico o nei contratti di acquisizioni delle collaborazioni, delle consulenze o dei servizi, le amministrazioni inseriscono apposite disposizioni o clausole di risoluzione o decadenza del rapporto in caso   di violazione degli obblighi derivanti dal presente codice.</w:t>
      </w:r>
    </w:p>
    <w:p w:rsidR="001029F4" w:rsidRPr="00DC020C" w:rsidRDefault="001029F4" w:rsidP="001029F4">
      <w:pPr>
        <w:spacing w:after="0" w:line="240" w:lineRule="auto"/>
        <w:jc w:val="both"/>
        <w:rPr>
          <w:rFonts w:ascii="Arial" w:hAnsi="Arial" w:cs="Arial"/>
          <w:b/>
          <w:sz w:val="20"/>
          <w:szCs w:val="20"/>
        </w:rPr>
      </w:pPr>
      <w:r w:rsidRPr="00DC020C">
        <w:rPr>
          <w:rFonts w:ascii="Arial" w:hAnsi="Arial" w:cs="Arial"/>
          <w:b/>
          <w:sz w:val="20"/>
          <w:szCs w:val="20"/>
        </w:rPr>
        <w:t xml:space="preserve">Art. 6 – Comunicazione degli interessi finanziari e conflitti d'interesse </w:t>
      </w:r>
    </w:p>
    <w:p w:rsidR="001029F4" w:rsidRPr="00DC020C" w:rsidRDefault="001029F4" w:rsidP="001029F4">
      <w:pPr>
        <w:numPr>
          <w:ilvl w:val="0"/>
          <w:numId w:val="8"/>
        </w:numPr>
        <w:spacing w:after="0" w:line="240" w:lineRule="auto"/>
        <w:jc w:val="both"/>
        <w:rPr>
          <w:rFonts w:ascii="Arial" w:hAnsi="Arial" w:cs="Arial"/>
          <w:sz w:val="20"/>
          <w:szCs w:val="20"/>
        </w:rPr>
      </w:pPr>
      <w:r w:rsidRPr="00DC020C">
        <w:rPr>
          <w:rFonts w:ascii="Arial" w:hAnsi="Arial" w:cs="Arial"/>
          <w:sz w:val="20"/>
          <w:szCs w:val="20"/>
        </w:rPr>
        <w:lastRenderedPageBreak/>
        <w:t xml:space="preserve">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rsidR="001029F4" w:rsidRPr="00DC020C" w:rsidRDefault="001029F4" w:rsidP="001029F4">
      <w:pPr>
        <w:numPr>
          <w:ilvl w:val="0"/>
          <w:numId w:val="3"/>
        </w:numPr>
        <w:spacing w:after="0" w:line="240" w:lineRule="auto"/>
        <w:jc w:val="both"/>
        <w:rPr>
          <w:rFonts w:ascii="Arial" w:hAnsi="Arial" w:cs="Arial"/>
          <w:sz w:val="20"/>
          <w:szCs w:val="20"/>
        </w:rPr>
      </w:pPr>
      <w:r w:rsidRPr="00DC020C">
        <w:rPr>
          <w:rFonts w:ascii="Arial" w:hAnsi="Arial" w:cs="Arial"/>
          <w:sz w:val="20"/>
          <w:szCs w:val="20"/>
        </w:rPr>
        <w:t xml:space="preserve">se in prima persona, o suoi parenti o affini entro il secondo grado, il coniuge o il convivente abbiano ancora rapporti finanziari con il  soggetto con cui ha avuto i predetti rapporti di collaborazione; </w:t>
      </w:r>
    </w:p>
    <w:p w:rsidR="001029F4" w:rsidRPr="00DC020C" w:rsidRDefault="001029F4" w:rsidP="001029F4">
      <w:pPr>
        <w:numPr>
          <w:ilvl w:val="0"/>
          <w:numId w:val="3"/>
        </w:numPr>
        <w:spacing w:after="0" w:line="240" w:lineRule="auto"/>
        <w:jc w:val="both"/>
        <w:rPr>
          <w:rFonts w:ascii="Arial" w:hAnsi="Arial" w:cs="Arial"/>
          <w:sz w:val="20"/>
          <w:szCs w:val="20"/>
        </w:rPr>
      </w:pPr>
      <w:r w:rsidRPr="00DC020C">
        <w:rPr>
          <w:rFonts w:ascii="Arial" w:hAnsi="Arial" w:cs="Arial"/>
          <w:sz w:val="20"/>
          <w:szCs w:val="20"/>
        </w:rPr>
        <w:t xml:space="preserve">se tali rapporti siano intercorsi o intercorrano con soggetti che abbiano interessi in attività o decisioni inerenti all'ufficio, limitatamente alle pratiche a lui affidate. </w:t>
      </w:r>
    </w:p>
    <w:p w:rsidR="001029F4" w:rsidRPr="00DC020C" w:rsidRDefault="001029F4" w:rsidP="001029F4">
      <w:pPr>
        <w:numPr>
          <w:ilvl w:val="0"/>
          <w:numId w:val="8"/>
        </w:numPr>
        <w:spacing w:after="0" w:line="240" w:lineRule="auto"/>
        <w:jc w:val="both"/>
        <w:rPr>
          <w:rFonts w:ascii="Arial" w:hAnsi="Arial" w:cs="Arial"/>
          <w:sz w:val="20"/>
          <w:szCs w:val="20"/>
        </w:rPr>
      </w:pPr>
      <w:r w:rsidRPr="00DC020C">
        <w:rPr>
          <w:rFonts w:ascii="Arial" w:hAnsi="Arial" w:cs="Arial"/>
          <w:sz w:val="20"/>
          <w:szCs w:val="20"/>
        </w:rPr>
        <w:t xml:space="preserve">Il dipendente si astiene dal prendere decisioni o svolgere attività inerenti alle sue mansioni in situazioni di  conflitto, anche potenziale, di interessi con interessi personali, del coniuge, di conviventi, di parenti, di affini  entro il secondo grado. Il conflitto </w:t>
      </w:r>
      <w:proofErr w:type="spellStart"/>
      <w:r w:rsidRPr="00DC020C">
        <w:rPr>
          <w:rFonts w:ascii="Arial" w:hAnsi="Arial" w:cs="Arial"/>
          <w:sz w:val="20"/>
          <w:szCs w:val="20"/>
        </w:rPr>
        <w:t>puo'</w:t>
      </w:r>
      <w:proofErr w:type="spellEnd"/>
      <w:r w:rsidRPr="00DC020C">
        <w:rPr>
          <w:rFonts w:ascii="Arial" w:hAnsi="Arial" w:cs="Arial"/>
          <w:sz w:val="20"/>
          <w:szCs w:val="20"/>
        </w:rPr>
        <w:t xml:space="preserve"> riguardare interessi di qualsiasi natura, anche non patrimoniali, come quelli derivanti dall'intento di voler assecondare pressioni politiche, sindacali o dei superiori gerarchici. </w:t>
      </w:r>
    </w:p>
    <w:p w:rsidR="001029F4" w:rsidRPr="00DC020C" w:rsidRDefault="001029F4" w:rsidP="001029F4">
      <w:pPr>
        <w:spacing w:after="0" w:line="240" w:lineRule="auto"/>
        <w:jc w:val="both"/>
        <w:rPr>
          <w:rFonts w:ascii="Arial" w:hAnsi="Arial" w:cs="Arial"/>
          <w:b/>
          <w:sz w:val="20"/>
          <w:szCs w:val="20"/>
        </w:rPr>
      </w:pPr>
      <w:r w:rsidRPr="00DC020C">
        <w:rPr>
          <w:rFonts w:ascii="Arial" w:hAnsi="Arial" w:cs="Arial"/>
          <w:b/>
          <w:sz w:val="20"/>
          <w:szCs w:val="20"/>
        </w:rPr>
        <w:t>Art. 7 – Obbligo di astensione</w:t>
      </w:r>
    </w:p>
    <w:p w:rsidR="001029F4" w:rsidRPr="00DC020C" w:rsidRDefault="001029F4" w:rsidP="001029F4">
      <w:pPr>
        <w:numPr>
          <w:ilvl w:val="0"/>
          <w:numId w:val="7"/>
        </w:numPr>
        <w:spacing w:after="0" w:line="240" w:lineRule="auto"/>
        <w:jc w:val="both"/>
        <w:rPr>
          <w:rFonts w:ascii="Arial" w:hAnsi="Arial" w:cs="Arial"/>
          <w:sz w:val="20"/>
          <w:szCs w:val="20"/>
        </w:rPr>
      </w:pPr>
      <w:r w:rsidRPr="00DC020C">
        <w:rPr>
          <w:rFonts w:ascii="Arial" w:hAnsi="Arial" w:cs="Arial"/>
          <w:sz w:val="20"/>
          <w:szCs w:val="20"/>
        </w:rPr>
        <w:t xml:space="preserve">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w:t>
      </w:r>
      <w:proofErr w:type="spellStart"/>
      <w:r w:rsidRPr="00DC020C">
        <w:rPr>
          <w:rFonts w:ascii="Arial" w:hAnsi="Arial" w:cs="Arial"/>
          <w:sz w:val="20"/>
          <w:szCs w:val="20"/>
        </w:rPr>
        <w:t>societa'</w:t>
      </w:r>
      <w:proofErr w:type="spellEnd"/>
      <w:r w:rsidRPr="00DC020C">
        <w:rPr>
          <w:rFonts w:ascii="Arial" w:hAnsi="Arial" w:cs="Arial"/>
          <w:sz w:val="20"/>
          <w:szCs w:val="20"/>
        </w:rPr>
        <w:t xml:space="preserve"> o stabilimenti di cui sia amministratore o gerente o dirigente. Il dipendente si astiene in ogni altro caso in cui esistano gravi ragioni di convenienza. Sull'astensione decide il responsabile dell'ufficio di appartenenza.</w:t>
      </w:r>
    </w:p>
    <w:p w:rsidR="001029F4" w:rsidRPr="00DC020C" w:rsidRDefault="001029F4" w:rsidP="001029F4">
      <w:pPr>
        <w:spacing w:after="0" w:line="240" w:lineRule="auto"/>
        <w:jc w:val="both"/>
        <w:rPr>
          <w:rFonts w:ascii="Arial" w:hAnsi="Arial" w:cs="Arial"/>
          <w:sz w:val="20"/>
          <w:szCs w:val="20"/>
        </w:rPr>
      </w:pPr>
    </w:p>
    <w:p w:rsidR="001029F4" w:rsidRPr="00DC020C" w:rsidRDefault="001029F4" w:rsidP="001029F4">
      <w:pPr>
        <w:spacing w:after="0" w:line="240" w:lineRule="auto"/>
        <w:jc w:val="both"/>
        <w:rPr>
          <w:rFonts w:ascii="Arial" w:hAnsi="Arial" w:cs="Arial"/>
          <w:b/>
          <w:sz w:val="20"/>
          <w:szCs w:val="20"/>
        </w:rPr>
      </w:pPr>
      <w:r w:rsidRPr="00DC020C">
        <w:rPr>
          <w:rFonts w:ascii="Arial" w:hAnsi="Arial" w:cs="Arial"/>
          <w:b/>
          <w:sz w:val="20"/>
          <w:szCs w:val="20"/>
        </w:rPr>
        <w:t>L. n. 241/90, art. 6-bis – Conflitto di interessi</w:t>
      </w:r>
    </w:p>
    <w:p w:rsidR="001029F4" w:rsidRPr="00DC020C" w:rsidRDefault="001029F4" w:rsidP="001029F4">
      <w:pPr>
        <w:numPr>
          <w:ilvl w:val="0"/>
          <w:numId w:val="6"/>
        </w:numPr>
        <w:spacing w:after="0" w:line="240" w:lineRule="auto"/>
        <w:jc w:val="both"/>
        <w:rPr>
          <w:rFonts w:ascii="Arial" w:hAnsi="Arial" w:cs="Arial"/>
          <w:sz w:val="20"/>
          <w:szCs w:val="20"/>
        </w:rPr>
      </w:pPr>
      <w:r w:rsidRPr="00DC020C">
        <w:rPr>
          <w:rFonts w:ascii="Arial" w:hAnsi="Arial" w:cs="Arial"/>
          <w:sz w:val="20"/>
          <w:szCs w:val="20"/>
        </w:rPr>
        <w:t xml:space="preserve">Il responsabile del procedimento e i titolari degli uffici competenti ad adottare i pareri, le valutazioni tecniche, gli atti </w:t>
      </w:r>
      <w:proofErr w:type="spellStart"/>
      <w:r w:rsidRPr="00DC020C">
        <w:rPr>
          <w:rFonts w:ascii="Arial" w:hAnsi="Arial" w:cs="Arial"/>
          <w:sz w:val="20"/>
          <w:szCs w:val="20"/>
        </w:rPr>
        <w:t>endoprocedimentali</w:t>
      </w:r>
      <w:proofErr w:type="spellEnd"/>
      <w:r w:rsidRPr="00DC020C">
        <w:rPr>
          <w:rFonts w:ascii="Arial" w:hAnsi="Arial" w:cs="Arial"/>
          <w:sz w:val="20"/>
          <w:szCs w:val="20"/>
        </w:rPr>
        <w:t xml:space="preserve"> e il provvedimento finale devono astenersi in caso di conflitto di interessi, segnalando ogni situazione di conflitto, anche potenziale.</w:t>
      </w:r>
    </w:p>
    <w:p w:rsidR="001029F4" w:rsidRPr="00DC020C" w:rsidRDefault="001029F4" w:rsidP="001029F4">
      <w:pPr>
        <w:spacing w:after="0" w:line="240" w:lineRule="auto"/>
        <w:jc w:val="both"/>
        <w:rPr>
          <w:rFonts w:ascii="Arial" w:hAnsi="Arial" w:cs="Arial"/>
          <w:sz w:val="20"/>
          <w:szCs w:val="20"/>
        </w:rPr>
      </w:pPr>
    </w:p>
    <w:p w:rsidR="001029F4" w:rsidRPr="00DC020C" w:rsidRDefault="001029F4" w:rsidP="001029F4">
      <w:pPr>
        <w:spacing w:after="0" w:line="240" w:lineRule="auto"/>
        <w:jc w:val="both"/>
        <w:rPr>
          <w:rFonts w:ascii="Arial" w:hAnsi="Arial" w:cs="Arial"/>
          <w:b/>
          <w:sz w:val="20"/>
          <w:szCs w:val="20"/>
        </w:rPr>
      </w:pPr>
      <w:proofErr w:type="spellStart"/>
      <w:r w:rsidRPr="00DC020C">
        <w:rPr>
          <w:rFonts w:ascii="Arial" w:hAnsi="Arial" w:cs="Arial"/>
          <w:b/>
          <w:sz w:val="20"/>
          <w:szCs w:val="20"/>
        </w:rPr>
        <w:t>D.Lgs.</w:t>
      </w:r>
      <w:proofErr w:type="spellEnd"/>
      <w:r w:rsidRPr="00DC020C">
        <w:rPr>
          <w:rFonts w:ascii="Arial" w:hAnsi="Arial" w:cs="Arial"/>
          <w:b/>
          <w:sz w:val="20"/>
          <w:szCs w:val="20"/>
        </w:rPr>
        <w:t xml:space="preserve"> n. 165/2001, art. 35-bis – Prevenzione del fenomeno della corruzione nella formazione di commissioni e nelle assegnazioni agli uffici</w:t>
      </w:r>
    </w:p>
    <w:p w:rsidR="001029F4" w:rsidRPr="00DC020C" w:rsidRDefault="001029F4" w:rsidP="001029F4">
      <w:pPr>
        <w:numPr>
          <w:ilvl w:val="0"/>
          <w:numId w:val="5"/>
        </w:numPr>
        <w:spacing w:after="0" w:line="240" w:lineRule="auto"/>
        <w:jc w:val="both"/>
        <w:rPr>
          <w:rFonts w:ascii="Arial" w:hAnsi="Arial" w:cs="Arial"/>
          <w:sz w:val="20"/>
          <w:szCs w:val="20"/>
        </w:rPr>
      </w:pPr>
      <w:r w:rsidRPr="00DC020C">
        <w:rPr>
          <w:rFonts w:ascii="Arial" w:hAnsi="Arial" w:cs="Arial"/>
          <w:sz w:val="20"/>
          <w:szCs w:val="20"/>
        </w:rPr>
        <w:t>Coloro che sono stati condannati, anche con sentenza non passata in giudicato, per i reati previsti nel capo I del titolo II del libro secondo del codice penale:</w:t>
      </w:r>
    </w:p>
    <w:p w:rsidR="001029F4" w:rsidRPr="00DC020C" w:rsidRDefault="001029F4" w:rsidP="001029F4">
      <w:pPr>
        <w:numPr>
          <w:ilvl w:val="0"/>
          <w:numId w:val="4"/>
        </w:numPr>
        <w:spacing w:after="0" w:line="240" w:lineRule="auto"/>
        <w:jc w:val="both"/>
        <w:rPr>
          <w:rFonts w:ascii="Arial" w:hAnsi="Arial" w:cs="Arial"/>
          <w:sz w:val="20"/>
          <w:szCs w:val="20"/>
        </w:rPr>
      </w:pPr>
      <w:r w:rsidRPr="00DC020C">
        <w:rPr>
          <w:rFonts w:ascii="Arial" w:hAnsi="Arial" w:cs="Arial"/>
          <w:sz w:val="20"/>
          <w:szCs w:val="20"/>
        </w:rPr>
        <w:t>non possono fare parte, anche con compiti di segreteria, di commissioni per l'accesso o la selezione a pubblici impieghi;</w:t>
      </w:r>
    </w:p>
    <w:p w:rsidR="001029F4" w:rsidRPr="00DC020C" w:rsidRDefault="001029F4" w:rsidP="001029F4">
      <w:pPr>
        <w:numPr>
          <w:ilvl w:val="0"/>
          <w:numId w:val="4"/>
        </w:numPr>
        <w:spacing w:after="0" w:line="240" w:lineRule="auto"/>
        <w:jc w:val="both"/>
        <w:rPr>
          <w:rFonts w:ascii="Arial" w:hAnsi="Arial" w:cs="Arial"/>
          <w:sz w:val="20"/>
          <w:szCs w:val="20"/>
        </w:rPr>
      </w:pPr>
      <w:r w:rsidRPr="00DC020C">
        <w:rPr>
          <w:rFonts w:ascii="Arial" w:hAnsi="Arial" w:cs="Arial"/>
          <w:sz w:val="20"/>
          <w:szCs w:val="20"/>
        </w:rPr>
        <w:t>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rsidR="001029F4" w:rsidRPr="00DC020C" w:rsidRDefault="001029F4" w:rsidP="001029F4">
      <w:pPr>
        <w:numPr>
          <w:ilvl w:val="0"/>
          <w:numId w:val="4"/>
        </w:numPr>
        <w:spacing w:after="0" w:line="240" w:lineRule="auto"/>
        <w:jc w:val="both"/>
        <w:rPr>
          <w:rFonts w:ascii="Arial" w:hAnsi="Arial" w:cs="Arial"/>
          <w:sz w:val="20"/>
          <w:szCs w:val="20"/>
        </w:rPr>
      </w:pPr>
      <w:r w:rsidRPr="00DC020C">
        <w:rPr>
          <w:rFonts w:ascii="Arial" w:hAnsi="Arial" w:cs="Arial"/>
          <w:sz w:val="20"/>
          <w:szCs w:val="20"/>
        </w:rPr>
        <w:t>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rsidR="001029F4" w:rsidRPr="00DC020C" w:rsidRDefault="001029F4" w:rsidP="001029F4">
      <w:pPr>
        <w:numPr>
          <w:ilvl w:val="0"/>
          <w:numId w:val="5"/>
        </w:numPr>
        <w:spacing w:after="0" w:line="240" w:lineRule="auto"/>
        <w:jc w:val="both"/>
        <w:rPr>
          <w:rFonts w:ascii="Arial" w:hAnsi="Arial" w:cs="Arial"/>
          <w:sz w:val="20"/>
          <w:szCs w:val="20"/>
        </w:rPr>
      </w:pPr>
      <w:r w:rsidRPr="00DC020C">
        <w:rPr>
          <w:rFonts w:ascii="Arial" w:hAnsi="Arial" w:cs="Arial"/>
          <w:sz w:val="20"/>
          <w:szCs w:val="20"/>
        </w:rPr>
        <w:t>La disposizione prevista al comma 1 integra le leggi e regolamenti che disciplinano la formazione di commissioni e la nomina dei relativi segretari.</w:t>
      </w:r>
    </w:p>
    <w:p w:rsidR="008404AE" w:rsidRPr="00DC020C" w:rsidRDefault="008404AE" w:rsidP="001029F4">
      <w:pPr>
        <w:spacing w:after="0" w:line="240" w:lineRule="auto"/>
        <w:jc w:val="both"/>
        <w:rPr>
          <w:rFonts w:ascii="Arial" w:hAnsi="Arial" w:cs="Arial"/>
          <w:sz w:val="20"/>
          <w:szCs w:val="20"/>
        </w:rPr>
      </w:pPr>
    </w:p>
    <w:p w:rsidR="00DC020C" w:rsidRPr="00DC020C" w:rsidRDefault="00DC020C" w:rsidP="00DC020C">
      <w:pPr>
        <w:spacing w:after="0" w:line="240" w:lineRule="auto"/>
        <w:rPr>
          <w:rFonts w:ascii="Arial" w:hAnsi="Arial" w:cs="Arial"/>
          <w:b/>
          <w:sz w:val="20"/>
          <w:szCs w:val="20"/>
        </w:rPr>
      </w:pPr>
      <w:r w:rsidRPr="00DC020C">
        <w:rPr>
          <w:rFonts w:ascii="Arial" w:hAnsi="Arial" w:cs="Arial"/>
          <w:b/>
          <w:sz w:val="20"/>
          <w:szCs w:val="20"/>
        </w:rPr>
        <w:t>Articolo 16, d.lgs. n. 36/2023 - Conflitto di interessi.</w:t>
      </w:r>
    </w:p>
    <w:p w:rsidR="00DC020C" w:rsidRPr="00DC020C" w:rsidRDefault="00DC020C" w:rsidP="00C65733">
      <w:pPr>
        <w:numPr>
          <w:ilvl w:val="0"/>
          <w:numId w:val="9"/>
        </w:numPr>
        <w:spacing w:after="0" w:line="240" w:lineRule="auto"/>
        <w:jc w:val="both"/>
        <w:rPr>
          <w:rFonts w:ascii="Arial" w:hAnsi="Arial" w:cs="Arial"/>
          <w:sz w:val="20"/>
          <w:szCs w:val="20"/>
        </w:rPr>
      </w:pPr>
      <w:r w:rsidRPr="00DC020C">
        <w:rPr>
          <w:rFonts w:ascii="Arial" w:hAnsi="Arial" w:cs="Arial"/>
          <w:sz w:val="20"/>
          <w:szCs w:val="20"/>
        </w:rPr>
        <w:t>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alla sua imparzialità e indipendenza nel contesto della procedura di aggiudicazione o nella fase di esecuzione.</w:t>
      </w:r>
    </w:p>
    <w:p w:rsidR="00DC020C" w:rsidRPr="00DC020C" w:rsidRDefault="00DC020C" w:rsidP="00C65733">
      <w:pPr>
        <w:numPr>
          <w:ilvl w:val="0"/>
          <w:numId w:val="9"/>
        </w:numPr>
        <w:spacing w:after="0" w:line="240" w:lineRule="auto"/>
        <w:jc w:val="both"/>
        <w:rPr>
          <w:rFonts w:ascii="Arial" w:hAnsi="Arial" w:cs="Arial"/>
          <w:sz w:val="20"/>
          <w:szCs w:val="20"/>
        </w:rPr>
      </w:pPr>
      <w:r w:rsidRPr="00DC020C">
        <w:rPr>
          <w:rFonts w:ascii="Arial" w:hAnsi="Arial" w:cs="Arial"/>
          <w:sz w:val="20"/>
          <w:szCs w:val="20"/>
        </w:rPr>
        <w:t>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rsidR="00DC020C" w:rsidRPr="00DC020C" w:rsidRDefault="00DC020C" w:rsidP="00C65733">
      <w:pPr>
        <w:numPr>
          <w:ilvl w:val="0"/>
          <w:numId w:val="9"/>
        </w:numPr>
        <w:spacing w:after="0" w:line="240" w:lineRule="auto"/>
        <w:jc w:val="both"/>
        <w:rPr>
          <w:rFonts w:ascii="Arial" w:hAnsi="Arial" w:cs="Arial"/>
          <w:sz w:val="20"/>
          <w:szCs w:val="20"/>
        </w:rPr>
      </w:pPr>
      <w:r w:rsidRPr="00DC020C">
        <w:rPr>
          <w:rFonts w:ascii="Arial" w:hAnsi="Arial" w:cs="Arial"/>
          <w:sz w:val="20"/>
          <w:szCs w:val="20"/>
        </w:rPr>
        <w:t>Il personale che versa nelle ipotesi di cui al comma 1 ne dà comunicazione alla stazione appaltante o all’ente concedente e si astiene dal partecipare alla procedura di aggiudicazione e all’esecuzione.</w:t>
      </w:r>
    </w:p>
    <w:p w:rsidR="00DC020C" w:rsidRPr="00DC020C" w:rsidRDefault="00DC020C" w:rsidP="00C65733">
      <w:pPr>
        <w:numPr>
          <w:ilvl w:val="0"/>
          <w:numId w:val="9"/>
        </w:numPr>
        <w:spacing w:after="0" w:line="240" w:lineRule="auto"/>
        <w:jc w:val="both"/>
        <w:rPr>
          <w:rFonts w:ascii="Arial" w:hAnsi="Arial" w:cs="Arial"/>
          <w:sz w:val="20"/>
          <w:szCs w:val="20"/>
        </w:rPr>
      </w:pPr>
      <w:r w:rsidRPr="00DC020C">
        <w:rPr>
          <w:rFonts w:ascii="Arial" w:hAnsi="Arial" w:cs="Arial"/>
          <w:sz w:val="20"/>
          <w:szCs w:val="20"/>
        </w:rPr>
        <w:t>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rsidR="008404AE" w:rsidRPr="00DC020C" w:rsidRDefault="008404AE" w:rsidP="00C65733">
      <w:pPr>
        <w:spacing w:after="0" w:line="240" w:lineRule="auto"/>
        <w:jc w:val="both"/>
        <w:rPr>
          <w:rFonts w:ascii="Arial" w:hAnsi="Arial" w:cs="Arial"/>
          <w:sz w:val="20"/>
          <w:szCs w:val="20"/>
        </w:rPr>
      </w:pPr>
    </w:p>
    <w:p w:rsidR="00FD23C5" w:rsidRPr="00DC020C" w:rsidRDefault="00FD23C5" w:rsidP="001029F4">
      <w:pPr>
        <w:spacing w:after="0" w:line="240" w:lineRule="auto"/>
        <w:rPr>
          <w:sz w:val="20"/>
          <w:szCs w:val="20"/>
        </w:rPr>
      </w:pPr>
    </w:p>
    <w:sectPr w:rsidR="00FD23C5" w:rsidRPr="00DC020C" w:rsidSect="00FD23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1A54"/>
    <w:multiLevelType w:val="hybridMultilevel"/>
    <w:tmpl w:val="C5AA8AD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14F7BD5"/>
    <w:multiLevelType w:val="hybridMultilevel"/>
    <w:tmpl w:val="008EAE8E"/>
    <w:lvl w:ilvl="0" w:tplc="30A0F5A6">
      <w:numFmt w:val="bullet"/>
      <w:lvlText w:val="-"/>
      <w:lvlJc w:val="left"/>
      <w:pPr>
        <w:ind w:left="360" w:hanging="360"/>
      </w:pPr>
      <w:rPr>
        <w:rFonts w:ascii="Arial" w:eastAsia="NSimSu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5900E33"/>
    <w:multiLevelType w:val="hybridMultilevel"/>
    <w:tmpl w:val="BCB60B3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3AFC1192"/>
    <w:multiLevelType w:val="hybridMultilevel"/>
    <w:tmpl w:val="A3F6AC04"/>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572B4859"/>
    <w:multiLevelType w:val="hybridMultilevel"/>
    <w:tmpl w:val="5EAEAC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E1231C"/>
    <w:multiLevelType w:val="hybridMultilevel"/>
    <w:tmpl w:val="22FECD3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28378C9"/>
    <w:multiLevelType w:val="hybridMultilevel"/>
    <w:tmpl w:val="1DC2E75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6A9A57FD"/>
    <w:multiLevelType w:val="hybridMultilevel"/>
    <w:tmpl w:val="1FE6294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70995FFC"/>
    <w:multiLevelType w:val="hybridMultilevel"/>
    <w:tmpl w:val="5E0448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4"/>
  </w:num>
  <w:num w:numId="5">
    <w:abstractNumId w:val="7"/>
  </w:num>
  <w:num w:numId="6">
    <w:abstractNumId w:val="6"/>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283"/>
  <w:characterSpacingControl w:val="doNotCompress"/>
  <w:compat/>
  <w:rsids>
    <w:rsidRoot w:val="009E73BA"/>
    <w:rsid w:val="00050E7C"/>
    <w:rsid w:val="001029F4"/>
    <w:rsid w:val="00207EEA"/>
    <w:rsid w:val="003F4626"/>
    <w:rsid w:val="00770656"/>
    <w:rsid w:val="007E7F68"/>
    <w:rsid w:val="0081270C"/>
    <w:rsid w:val="00830DC4"/>
    <w:rsid w:val="008404AE"/>
    <w:rsid w:val="008652CE"/>
    <w:rsid w:val="00885025"/>
    <w:rsid w:val="00885FB2"/>
    <w:rsid w:val="009A619A"/>
    <w:rsid w:val="009E73BA"/>
    <w:rsid w:val="009F6189"/>
    <w:rsid w:val="00C03877"/>
    <w:rsid w:val="00C65733"/>
    <w:rsid w:val="00D9103B"/>
    <w:rsid w:val="00DC020C"/>
    <w:rsid w:val="00DD50C7"/>
    <w:rsid w:val="00E86E04"/>
    <w:rsid w:val="00F300B2"/>
    <w:rsid w:val="00FD23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4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04AE"/>
    <w:pPr>
      <w:ind w:left="720"/>
      <w:contextualSpacing/>
    </w:pPr>
  </w:style>
  <w:style w:type="character" w:styleId="Collegamentoipertestuale">
    <w:name w:val="Hyperlink"/>
    <w:basedOn w:val="Carpredefinitoparagrafo"/>
    <w:uiPriority w:val="99"/>
    <w:unhideWhenUsed/>
    <w:rsid w:val="001029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3256894">
      <w:bodyDiv w:val="1"/>
      <w:marLeft w:val="0"/>
      <w:marRight w:val="0"/>
      <w:marTop w:val="0"/>
      <w:marBottom w:val="0"/>
      <w:divBdr>
        <w:top w:val="none" w:sz="0" w:space="0" w:color="auto"/>
        <w:left w:val="none" w:sz="0" w:space="0" w:color="auto"/>
        <w:bottom w:val="none" w:sz="0" w:space="0" w:color="auto"/>
        <w:right w:val="none" w:sz="0" w:space="0" w:color="auto"/>
      </w:divBdr>
    </w:div>
    <w:div w:id="1461414894">
      <w:bodyDiv w:val="1"/>
      <w:marLeft w:val="0"/>
      <w:marRight w:val="0"/>
      <w:marTop w:val="0"/>
      <w:marBottom w:val="0"/>
      <w:divBdr>
        <w:top w:val="none" w:sz="0" w:space="0" w:color="auto"/>
        <w:left w:val="none" w:sz="0" w:space="0" w:color="auto"/>
        <w:bottom w:val="none" w:sz="0" w:space="0" w:color="auto"/>
        <w:right w:val="none" w:sz="0" w:space="0" w:color="auto"/>
      </w:divBdr>
      <w:divsChild>
        <w:div w:id="166091610">
          <w:marLeft w:val="0"/>
          <w:marRight w:val="0"/>
          <w:marTop w:val="0"/>
          <w:marBottom w:val="0"/>
          <w:divBdr>
            <w:top w:val="none" w:sz="0" w:space="0" w:color="auto"/>
            <w:left w:val="none" w:sz="0" w:space="0" w:color="auto"/>
            <w:bottom w:val="none" w:sz="0" w:space="0" w:color="auto"/>
            <w:right w:val="none" w:sz="0" w:space="0" w:color="auto"/>
          </w:divBdr>
        </w:div>
        <w:div w:id="828979321">
          <w:marLeft w:val="0"/>
          <w:marRight w:val="0"/>
          <w:marTop w:val="0"/>
          <w:marBottom w:val="0"/>
          <w:divBdr>
            <w:top w:val="none" w:sz="0" w:space="0" w:color="auto"/>
            <w:left w:val="none" w:sz="0" w:space="0" w:color="auto"/>
            <w:bottom w:val="none" w:sz="0" w:space="0" w:color="auto"/>
            <w:right w:val="none" w:sz="0" w:space="0" w:color="auto"/>
          </w:divBdr>
        </w:div>
        <w:div w:id="20011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naginta.it/wp-content/uploads/2024/02/PTPCT_2024_2026_NONAGINTA.pdf" TargetMode="External"/><Relationship Id="rId5" Type="http://schemas.openxmlformats.org/officeDocument/2006/relationships/hyperlink" Target="http://www.nonaginta.it/wp-content/uploads/2024/02/CODICE_ETICO_COMPORTAMENTO_NONAGINT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1391</Words>
  <Characters>7935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marin.s</dc:creator>
  <cp:lastModifiedBy>marin.s</cp:lastModifiedBy>
  <cp:revision>11</cp:revision>
  <dcterms:created xsi:type="dcterms:W3CDTF">2021-08-31T13:00:00Z</dcterms:created>
  <dcterms:modified xsi:type="dcterms:W3CDTF">2024-11-18T14:37:00Z</dcterms:modified>
</cp:coreProperties>
</file>